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E5" w:rsidRPr="00A522DA" w:rsidRDefault="008B5AE5" w:rsidP="008B5AE5">
      <w:pPr>
        <w:spacing w:after="0" w:line="240" w:lineRule="auto"/>
        <w:jc w:val="center"/>
        <w:rPr>
          <w:rFonts w:ascii="Times New Roman" w:hAnsi="Times New Roman"/>
          <w:b/>
          <w:sz w:val="24"/>
          <w:szCs w:val="24"/>
          <w:lang w:val="ru-RU"/>
        </w:rPr>
      </w:pPr>
      <w:r w:rsidRPr="00A522DA">
        <w:rPr>
          <w:rFonts w:ascii="Times New Roman" w:hAnsi="Times New Roman"/>
          <w:b/>
          <w:sz w:val="24"/>
          <w:szCs w:val="24"/>
        </w:rPr>
        <w:t xml:space="preserve">Обґрунтування </w:t>
      </w:r>
    </w:p>
    <w:p w:rsidR="008B5AE5" w:rsidRPr="00A522DA" w:rsidRDefault="008B5AE5" w:rsidP="008B5AE5">
      <w:pPr>
        <w:spacing w:after="0" w:line="240" w:lineRule="auto"/>
        <w:jc w:val="center"/>
        <w:rPr>
          <w:rFonts w:ascii="Times New Roman" w:hAnsi="Times New Roman"/>
          <w:b/>
          <w:sz w:val="24"/>
          <w:szCs w:val="24"/>
        </w:rPr>
      </w:pPr>
      <w:r w:rsidRPr="00A522DA">
        <w:rPr>
          <w:rFonts w:ascii="Times New Roman" w:hAnsi="Times New Roman"/>
          <w:b/>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8B5AE5" w:rsidRPr="00A522DA" w:rsidRDefault="008B5AE5" w:rsidP="008B5AE5">
      <w:pPr>
        <w:spacing w:after="0" w:line="240" w:lineRule="auto"/>
        <w:jc w:val="center"/>
        <w:rPr>
          <w:rFonts w:ascii="Times New Roman" w:hAnsi="Times New Roman" w:cs="Times New Roman"/>
          <w:sz w:val="24"/>
          <w:szCs w:val="24"/>
        </w:rPr>
      </w:pPr>
      <w:r w:rsidRPr="00A522DA">
        <w:rPr>
          <w:rFonts w:ascii="Times New Roman" w:hAnsi="Times New Roman" w:cs="Times New Roman"/>
          <w:sz w:val="24"/>
          <w:szCs w:val="24"/>
        </w:rPr>
        <w:t>(відповідно до пункту 4</w:t>
      </w:r>
      <w:r w:rsidRPr="00A522DA">
        <w:rPr>
          <w:rFonts w:ascii="Times New Roman" w:hAnsi="Times New Roman" w:cs="Times New Roman"/>
          <w:sz w:val="24"/>
          <w:szCs w:val="24"/>
          <w:vertAlign w:val="superscript"/>
        </w:rPr>
        <w:t>1</w:t>
      </w:r>
      <w:r w:rsidRPr="00A522DA">
        <w:rPr>
          <w:rFonts w:ascii="Times New Roman" w:hAnsi="Times New Roman" w:cs="Times New Roman"/>
          <w:sz w:val="24"/>
          <w:szCs w:val="24"/>
        </w:rPr>
        <w:t xml:space="preserve"> постанови Кабінету Міністрів України від 11.10.2016 № 710 </w:t>
      </w:r>
      <w:r w:rsidRPr="00A522DA">
        <w:rPr>
          <w:rFonts w:ascii="Times New Roman" w:hAnsi="Times New Roman" w:cs="Times New Roman"/>
          <w:sz w:val="24"/>
          <w:szCs w:val="24"/>
        </w:rPr>
        <w:br/>
        <w:t>«Про ефективне використання державних коштів» (зі змінами))</w:t>
      </w:r>
    </w:p>
    <w:p w:rsidR="008B5AE5" w:rsidRPr="00A522DA" w:rsidRDefault="008B5AE5" w:rsidP="00A56D65">
      <w:pPr>
        <w:numPr>
          <w:ilvl w:val="0"/>
          <w:numId w:val="1"/>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8B5AE5" w:rsidRPr="00A522DA" w:rsidRDefault="00856B6A" w:rsidP="00FE0316">
      <w:pPr>
        <w:tabs>
          <w:tab w:val="left" w:pos="851"/>
        </w:tabs>
        <w:spacing w:after="0" w:line="240" w:lineRule="auto"/>
        <w:jc w:val="both"/>
        <w:rPr>
          <w:rFonts w:ascii="Times New Roman" w:eastAsia="Times New Roman" w:hAnsi="Times New Roman" w:cs="Times New Roman"/>
          <w:sz w:val="24"/>
          <w:szCs w:val="24"/>
          <w:lang w:val="ru-RU" w:eastAsia="ru-RU"/>
        </w:rPr>
      </w:pPr>
      <w:r w:rsidRPr="00A522DA">
        <w:rPr>
          <w:rFonts w:ascii="Times New Roman" w:eastAsia="Times New Roman" w:hAnsi="Times New Roman" w:cs="Times New Roman"/>
          <w:sz w:val="24"/>
          <w:szCs w:val="24"/>
          <w:lang w:eastAsia="ru-RU"/>
        </w:rPr>
        <w:t>Макіївське професійне училище соціальної реабілітації ім. А.С. Макаренка</w:t>
      </w:r>
      <w:r w:rsidR="008B5AE5" w:rsidRPr="00A522DA">
        <w:rPr>
          <w:rFonts w:ascii="Times New Roman" w:eastAsia="Times New Roman" w:hAnsi="Times New Roman" w:cs="Times New Roman"/>
          <w:sz w:val="24"/>
          <w:szCs w:val="24"/>
          <w:lang w:eastAsia="ru-RU"/>
        </w:rPr>
        <w:t>;</w:t>
      </w:r>
    </w:p>
    <w:p w:rsidR="008B5AE5" w:rsidRPr="00A522DA" w:rsidRDefault="00622B61" w:rsidP="00622B61">
      <w:pPr>
        <w:tabs>
          <w:tab w:val="left" w:pos="851"/>
        </w:tabs>
        <w:spacing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вул. Шкільна, 5 </w:t>
      </w:r>
      <w:proofErr w:type="spellStart"/>
      <w:r w:rsidRPr="00A522DA">
        <w:rPr>
          <w:rFonts w:ascii="Times New Roman" w:eastAsia="Times New Roman" w:hAnsi="Times New Roman" w:cs="Times New Roman"/>
          <w:sz w:val="24"/>
          <w:szCs w:val="24"/>
          <w:lang w:eastAsia="ru-RU"/>
        </w:rPr>
        <w:t>смт</w:t>
      </w:r>
      <w:proofErr w:type="spellEnd"/>
      <w:r w:rsidRPr="00A522DA">
        <w:rPr>
          <w:rFonts w:ascii="Times New Roman" w:eastAsia="Times New Roman" w:hAnsi="Times New Roman" w:cs="Times New Roman"/>
          <w:sz w:val="24"/>
          <w:szCs w:val="24"/>
          <w:lang w:eastAsia="ru-RU"/>
        </w:rPr>
        <w:t xml:space="preserve"> Балахівка, </w:t>
      </w:r>
      <w:proofErr w:type="spellStart"/>
      <w:r w:rsidRPr="00A522DA">
        <w:rPr>
          <w:rFonts w:ascii="Times New Roman" w:eastAsia="Times New Roman" w:hAnsi="Times New Roman" w:cs="Times New Roman"/>
          <w:sz w:val="24"/>
          <w:szCs w:val="24"/>
          <w:lang w:eastAsia="ru-RU"/>
        </w:rPr>
        <w:t>Петрівський</w:t>
      </w:r>
      <w:proofErr w:type="spellEnd"/>
      <w:r w:rsidRPr="00A522DA">
        <w:rPr>
          <w:rFonts w:ascii="Times New Roman" w:eastAsia="Times New Roman" w:hAnsi="Times New Roman" w:cs="Times New Roman"/>
          <w:sz w:val="24"/>
          <w:szCs w:val="24"/>
          <w:lang w:eastAsia="ru-RU"/>
        </w:rPr>
        <w:t xml:space="preserve"> район, Кіровоградська обл.,  28314</w:t>
      </w:r>
      <w:r w:rsidR="00EF5FEB" w:rsidRPr="00A522DA">
        <w:rPr>
          <w:rFonts w:ascii="Times New Roman" w:eastAsia="Times New Roman" w:hAnsi="Times New Roman" w:cs="Times New Roman"/>
          <w:sz w:val="24"/>
          <w:szCs w:val="24"/>
          <w:lang w:eastAsia="ru-RU"/>
        </w:rPr>
        <w:t>.</w:t>
      </w:r>
      <w:r w:rsidR="008B5AE5" w:rsidRPr="00A522DA">
        <w:rPr>
          <w:rFonts w:ascii="Times New Roman" w:eastAsia="Times New Roman" w:hAnsi="Times New Roman" w:cs="Times New Roman"/>
          <w:sz w:val="24"/>
          <w:szCs w:val="24"/>
          <w:lang w:eastAsia="ru-RU"/>
        </w:rPr>
        <w:t>;</w:t>
      </w:r>
    </w:p>
    <w:p w:rsidR="008B5AE5" w:rsidRPr="00A522DA" w:rsidRDefault="008B5AE5" w:rsidP="00FE0316">
      <w:pPr>
        <w:tabs>
          <w:tab w:val="left" w:pos="851"/>
        </w:tabs>
        <w:spacing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код за ЄДРПОУ – </w:t>
      </w:r>
      <w:r w:rsidR="00622B61" w:rsidRPr="00A522DA">
        <w:rPr>
          <w:rFonts w:ascii="Times New Roman" w:eastAsia="Times New Roman" w:hAnsi="Times New Roman" w:cs="Times New Roman"/>
          <w:sz w:val="24"/>
          <w:szCs w:val="24"/>
          <w:lang w:eastAsia="ru-RU"/>
        </w:rPr>
        <w:t>02542490</w:t>
      </w:r>
      <w:r w:rsidRPr="00A522DA">
        <w:rPr>
          <w:rFonts w:ascii="Times New Roman" w:eastAsia="Times New Roman" w:hAnsi="Times New Roman" w:cs="Times New Roman"/>
          <w:sz w:val="24"/>
          <w:szCs w:val="24"/>
          <w:lang w:eastAsia="ru-RU"/>
        </w:rPr>
        <w:t>;</w:t>
      </w:r>
    </w:p>
    <w:p w:rsidR="008B5AE5" w:rsidRPr="00A522DA" w:rsidRDefault="008B5AE5" w:rsidP="00FE0316">
      <w:pPr>
        <w:tabs>
          <w:tab w:val="left" w:pos="851"/>
        </w:tabs>
        <w:spacing w:after="12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категорія замовника – </w:t>
      </w:r>
      <w:r w:rsidR="001A2ACE" w:rsidRPr="00A522DA">
        <w:rPr>
          <w:rFonts w:ascii="Times New Roman" w:eastAsia="Times New Roman" w:hAnsi="Times New Roman" w:cs="Times New Roman"/>
          <w:sz w:val="24"/>
          <w:szCs w:val="24"/>
          <w:lang w:eastAsia="ru-RU"/>
        </w:rPr>
        <w:t>відповідно п.п.3 п.1ст.2 Закону України Про публічні закупівлі - юридичні особи, які є підприємствами, установами, організаціями та їх об"єднаннями,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 юридична особа є розпорядником. одержувачем бюджетних коштів.</w:t>
      </w:r>
    </w:p>
    <w:p w:rsidR="008B5AE5" w:rsidRPr="00A522DA" w:rsidRDefault="008B5AE5" w:rsidP="00A56D65">
      <w:pPr>
        <w:numPr>
          <w:ilvl w:val="0"/>
          <w:numId w:val="1"/>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1965CB" w:rsidRDefault="00E63C08" w:rsidP="00A56D65">
      <w:pPr>
        <w:tabs>
          <w:tab w:val="left" w:pos="851"/>
        </w:tabs>
        <w:spacing w:before="120"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«К</w:t>
      </w:r>
      <w:r w:rsidR="00726FFE" w:rsidRPr="00A522DA">
        <w:rPr>
          <w:rFonts w:ascii="Times New Roman" w:eastAsia="Times New Roman" w:hAnsi="Times New Roman" w:cs="Times New Roman"/>
          <w:sz w:val="24"/>
          <w:szCs w:val="24"/>
          <w:lang w:eastAsia="ru-RU"/>
        </w:rPr>
        <w:t xml:space="preserve">од ДК 021:2015- </w:t>
      </w:r>
      <w:r w:rsidR="001965CB" w:rsidRPr="001965CB">
        <w:rPr>
          <w:rFonts w:ascii="Times New Roman" w:eastAsia="Times New Roman" w:hAnsi="Times New Roman" w:cs="Times New Roman"/>
          <w:sz w:val="24"/>
          <w:szCs w:val="24"/>
          <w:lang w:eastAsia="ru-RU"/>
        </w:rPr>
        <w:t>15110000-2 М’ясо</w:t>
      </w:r>
      <w:r w:rsidR="001965CB">
        <w:rPr>
          <w:rFonts w:ascii="Times New Roman" w:eastAsia="Times New Roman" w:hAnsi="Times New Roman" w:cs="Times New Roman"/>
          <w:sz w:val="24"/>
          <w:szCs w:val="24"/>
          <w:lang w:eastAsia="ru-RU"/>
        </w:rPr>
        <w:t>»</w:t>
      </w:r>
    </w:p>
    <w:p w:rsidR="001965CB" w:rsidRPr="001965CB" w:rsidRDefault="008B5AE5" w:rsidP="001965CB">
      <w:pPr>
        <w:tabs>
          <w:tab w:val="left" w:pos="851"/>
        </w:tabs>
        <w:spacing w:before="120" w:after="0" w:line="240" w:lineRule="auto"/>
        <w:jc w:val="both"/>
        <w:rPr>
          <w:rFonts w:ascii="Times New Roman" w:eastAsia="Calibri" w:hAnsi="Times New Roman" w:cs="Times New Roman"/>
          <w:sz w:val="24"/>
          <w:szCs w:val="24"/>
        </w:rPr>
      </w:pPr>
      <w:r w:rsidRPr="00A522DA">
        <w:rPr>
          <w:rFonts w:ascii="Times New Roman" w:eastAsia="Times New Roman" w:hAnsi="Times New Roman" w:cs="Times New Roman"/>
          <w:b/>
          <w:sz w:val="24"/>
          <w:szCs w:val="24"/>
          <w:lang w:eastAsia="ru-RU"/>
        </w:rPr>
        <w:t xml:space="preserve">Ідентифікатор </w:t>
      </w:r>
      <w:r w:rsidR="007A4B8F">
        <w:rPr>
          <w:rFonts w:ascii="Times New Roman" w:eastAsia="Times New Roman" w:hAnsi="Times New Roman" w:cs="Times New Roman"/>
          <w:b/>
          <w:sz w:val="24"/>
          <w:szCs w:val="24"/>
          <w:lang w:eastAsia="ru-RU"/>
        </w:rPr>
        <w:t xml:space="preserve">плану </w:t>
      </w:r>
      <w:r w:rsidRPr="00A522DA">
        <w:rPr>
          <w:rFonts w:ascii="Times New Roman" w:eastAsia="Times New Roman" w:hAnsi="Times New Roman" w:cs="Times New Roman"/>
          <w:b/>
          <w:sz w:val="24"/>
          <w:szCs w:val="24"/>
          <w:lang w:eastAsia="ru-RU"/>
        </w:rPr>
        <w:t>закупівлі:</w:t>
      </w:r>
      <w:r w:rsidR="001965CB">
        <w:rPr>
          <w:rFonts w:ascii="Times New Roman" w:eastAsia="Calibri" w:hAnsi="Times New Roman" w:cs="Times New Roman"/>
          <w:sz w:val="24"/>
          <w:szCs w:val="24"/>
        </w:rPr>
        <w:t xml:space="preserve"> </w:t>
      </w:r>
      <w:hyperlink r:id="rId7" w:history="1">
        <w:r w:rsidR="007A4B8F" w:rsidRPr="007A4B8F">
          <w:rPr>
            <w:rStyle w:val="a9"/>
            <w:rFonts w:ascii="Times New Roman" w:eastAsia="Calibri" w:hAnsi="Times New Roman" w:cs="Times New Roman"/>
            <w:sz w:val="24"/>
            <w:szCs w:val="24"/>
          </w:rPr>
          <w:t>UA-P-2024-02-08-000823-b</w:t>
        </w:r>
      </w:hyperlink>
      <w:bookmarkStart w:id="0" w:name="_GoBack"/>
      <w:bookmarkEnd w:id="0"/>
    </w:p>
    <w:p w:rsidR="008B5AE5" w:rsidRPr="001965CB" w:rsidRDefault="008B5AE5" w:rsidP="00990046">
      <w:pPr>
        <w:numPr>
          <w:ilvl w:val="0"/>
          <w:numId w:val="1"/>
        </w:numPr>
        <w:tabs>
          <w:tab w:val="left" w:pos="851"/>
        </w:tabs>
        <w:spacing w:before="120"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b/>
          <w:sz w:val="24"/>
          <w:szCs w:val="24"/>
          <w:lang w:eastAsia="ru-RU"/>
        </w:rPr>
        <w:t>Обґрунтування технічних та якісних характеристик предмета закупівлі:</w:t>
      </w:r>
    </w:p>
    <w:p w:rsidR="001965CB" w:rsidRPr="001965CB" w:rsidRDefault="001965CB" w:rsidP="001965CB">
      <w:pPr>
        <w:widowControl w:val="0"/>
        <w:shd w:val="clear" w:color="auto" w:fill="FFFFFF"/>
        <w:suppressAutoHyphens/>
        <w:spacing w:after="150" w:line="240" w:lineRule="auto"/>
        <w:jc w:val="both"/>
        <w:rPr>
          <w:rFonts w:ascii="Times New Roman" w:eastAsia="Lucida Sans Unicode" w:hAnsi="Times New Roman"/>
          <w:sz w:val="24"/>
          <w:szCs w:val="24"/>
          <w:lang w:bidi="en-US"/>
        </w:rPr>
      </w:pPr>
      <w:r w:rsidRPr="00805B1B">
        <w:rPr>
          <w:rFonts w:ascii="Times New Roman" w:eastAsia="Lucida Sans Unicode" w:hAnsi="Times New Roman"/>
          <w:color w:val="000000"/>
          <w:sz w:val="24"/>
          <w:szCs w:val="24"/>
          <w:shd w:val="clear" w:color="auto" w:fill="FFFFFF"/>
          <w:lang w:bidi="en-US"/>
        </w:rPr>
        <w:t xml:space="preserve">       Технічні та якісні показники товару відповідають Закону України «Про безпечність та якість харчових продуктів» від</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23.12.1997 №</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771/97-ВР, наказу Міністерства освіти і науки України, Міністерства охорони здоров’я України «Щодо невідкладних заходів з організації харчування дітей у дошкільних, загальноосвітніх, позашкільних навчальних закладах» від</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15.08.2006 №</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620/563,</w:t>
      </w:r>
      <w:r w:rsidRPr="00805B1B">
        <w:rPr>
          <w:rFonts w:ascii="Times New Roman" w:eastAsia="Lucida Sans Unicode" w:hAnsi="Times New Roman"/>
          <w:spacing w:val="-10"/>
          <w:sz w:val="24"/>
          <w:szCs w:val="24"/>
          <w:lang w:bidi="en-US"/>
        </w:rPr>
        <w:t xml:space="preserve"> та Закону України </w:t>
      </w:r>
      <w:r w:rsidRPr="00805B1B">
        <w:rPr>
          <w:rFonts w:ascii="Times New Roman" w:eastAsia="Lucida Sans Unicode" w:hAnsi="Times New Roman"/>
          <w:sz w:val="24"/>
          <w:szCs w:val="24"/>
          <w:lang w:bidi="en-US"/>
        </w:rPr>
        <w:t>«Про  якість та безпеку харчових продуктів та продовольчої сировини".</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3539"/>
        <w:gridCol w:w="1478"/>
        <w:gridCol w:w="2410"/>
      </w:tblGrid>
      <w:tr w:rsidR="001965CB" w:rsidRPr="001965CB" w:rsidTr="001965CB">
        <w:trPr>
          <w:cantSplit/>
          <w:trHeight w:val="395"/>
        </w:trPr>
        <w:tc>
          <w:tcPr>
            <w:tcW w:w="1928" w:type="dxa"/>
            <w:tcBorders>
              <w:top w:val="single" w:sz="4" w:space="0" w:color="auto"/>
              <w:left w:val="single" w:sz="4" w:space="0" w:color="auto"/>
              <w:bottom w:val="single" w:sz="4" w:space="0" w:color="auto"/>
              <w:right w:val="single" w:sz="4" w:space="0" w:color="auto"/>
            </w:tcBorders>
            <w:vAlign w:val="center"/>
          </w:tcPr>
          <w:p w:rsidR="001965CB" w:rsidRPr="001965CB" w:rsidRDefault="001965CB" w:rsidP="001965CB">
            <w:pPr>
              <w:spacing w:after="0" w:line="240" w:lineRule="auto"/>
              <w:jc w:val="center"/>
              <w:rPr>
                <w:rFonts w:ascii="Times New Roman" w:hAnsi="Times New Roman"/>
              </w:rPr>
            </w:pPr>
            <w:r w:rsidRPr="001965CB">
              <w:rPr>
                <w:rFonts w:ascii="Times New Roman" w:hAnsi="Times New Roman"/>
              </w:rPr>
              <w:t>№</w:t>
            </w:r>
            <w:r>
              <w:rPr>
                <w:rFonts w:ascii="Times New Roman" w:hAnsi="Times New Roman"/>
              </w:rPr>
              <w:t xml:space="preserve"> </w:t>
            </w:r>
            <w:proofErr w:type="spellStart"/>
            <w:r w:rsidRPr="001965CB">
              <w:rPr>
                <w:rFonts w:ascii="Times New Roman" w:hAnsi="Times New Roman"/>
              </w:rPr>
              <w:t>з\п</w:t>
            </w:r>
            <w:proofErr w:type="spellEnd"/>
          </w:p>
        </w:tc>
        <w:tc>
          <w:tcPr>
            <w:tcW w:w="3539" w:type="dxa"/>
            <w:tcBorders>
              <w:top w:val="single" w:sz="4" w:space="0" w:color="auto"/>
              <w:left w:val="single" w:sz="4" w:space="0" w:color="auto"/>
              <w:bottom w:val="single" w:sz="4" w:space="0" w:color="auto"/>
              <w:right w:val="single" w:sz="4" w:space="0" w:color="auto"/>
            </w:tcBorders>
            <w:vAlign w:val="center"/>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rPr>
              <w:t>Найменування предмету закупівлі</w:t>
            </w:r>
          </w:p>
        </w:tc>
        <w:tc>
          <w:tcPr>
            <w:tcW w:w="1478" w:type="dxa"/>
            <w:tcBorders>
              <w:top w:val="single" w:sz="4" w:space="0" w:color="auto"/>
              <w:left w:val="single" w:sz="4" w:space="0" w:color="auto"/>
              <w:bottom w:val="single" w:sz="4" w:space="0" w:color="auto"/>
              <w:right w:val="single" w:sz="4" w:space="0" w:color="auto"/>
            </w:tcBorders>
            <w:vAlign w:val="center"/>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rPr>
              <w:t>Од. виміру</w:t>
            </w:r>
          </w:p>
        </w:tc>
        <w:tc>
          <w:tcPr>
            <w:tcW w:w="2410" w:type="dxa"/>
            <w:tcBorders>
              <w:top w:val="single" w:sz="4" w:space="0" w:color="auto"/>
              <w:left w:val="single" w:sz="4" w:space="0" w:color="auto"/>
              <w:bottom w:val="single" w:sz="4" w:space="0" w:color="auto"/>
              <w:right w:val="single" w:sz="4" w:space="0" w:color="auto"/>
            </w:tcBorders>
            <w:vAlign w:val="center"/>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rPr>
              <w:t>Кількість</w:t>
            </w:r>
          </w:p>
        </w:tc>
      </w:tr>
      <w:tr w:rsidR="001965CB" w:rsidRPr="001965CB" w:rsidTr="001965CB">
        <w:trPr>
          <w:trHeight w:val="162"/>
        </w:trPr>
        <w:tc>
          <w:tcPr>
            <w:tcW w:w="192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rPr>
              <w:t>1.</w:t>
            </w:r>
          </w:p>
        </w:tc>
        <w:tc>
          <w:tcPr>
            <w:tcW w:w="3539"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rPr>
                <w:rFonts w:ascii="Times New Roman" w:hAnsi="Times New Roman"/>
                <w:color w:val="000000"/>
              </w:rPr>
            </w:pPr>
            <w:r w:rsidRPr="001965CB">
              <w:rPr>
                <w:rFonts w:ascii="Times New Roman" w:hAnsi="Times New Roman"/>
                <w:color w:val="000000"/>
              </w:rPr>
              <w:t xml:space="preserve">Філе куряче </w:t>
            </w:r>
          </w:p>
        </w:tc>
        <w:tc>
          <w:tcPr>
            <w:tcW w:w="147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jc w:val="center"/>
              <w:rPr>
                <w:rFonts w:ascii="Times New Roman" w:hAnsi="Times New Roman"/>
                <w:color w:val="000000"/>
              </w:rPr>
            </w:pPr>
            <w:r w:rsidRPr="001965CB">
              <w:rPr>
                <w:rFonts w:ascii="Times New Roman" w:hAnsi="Times New Roman"/>
                <w:color w:val="000000"/>
              </w:rPr>
              <w:t>кг</w:t>
            </w:r>
          </w:p>
        </w:tc>
        <w:tc>
          <w:tcPr>
            <w:tcW w:w="2410" w:type="dxa"/>
            <w:tcBorders>
              <w:top w:val="single" w:sz="4" w:space="0" w:color="auto"/>
              <w:left w:val="single" w:sz="4" w:space="0" w:color="auto"/>
              <w:bottom w:val="single" w:sz="4" w:space="0" w:color="auto"/>
              <w:right w:val="single" w:sz="4" w:space="0" w:color="auto"/>
            </w:tcBorders>
            <w:vAlign w:val="bottom"/>
          </w:tcPr>
          <w:p w:rsidR="001965CB" w:rsidRPr="001965CB" w:rsidRDefault="00930396" w:rsidP="00FC4478">
            <w:pPr>
              <w:spacing w:after="0" w:line="240" w:lineRule="auto"/>
              <w:jc w:val="center"/>
              <w:rPr>
                <w:rFonts w:ascii="Times New Roman" w:hAnsi="Times New Roman"/>
                <w:color w:val="000000"/>
              </w:rPr>
            </w:pPr>
            <w:r>
              <w:rPr>
                <w:rFonts w:ascii="Times New Roman" w:hAnsi="Times New Roman"/>
                <w:color w:val="000000"/>
              </w:rPr>
              <w:t>334</w:t>
            </w:r>
          </w:p>
        </w:tc>
      </w:tr>
      <w:tr w:rsidR="001965CB" w:rsidRPr="001965CB" w:rsidTr="001965CB">
        <w:trPr>
          <w:trHeight w:val="162"/>
        </w:trPr>
        <w:tc>
          <w:tcPr>
            <w:tcW w:w="192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rPr>
              <w:t>2.</w:t>
            </w:r>
          </w:p>
        </w:tc>
        <w:tc>
          <w:tcPr>
            <w:tcW w:w="3539"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rPr>
                <w:rFonts w:ascii="Times New Roman" w:hAnsi="Times New Roman"/>
                <w:color w:val="000000"/>
              </w:rPr>
            </w:pPr>
            <w:r w:rsidRPr="001965CB">
              <w:rPr>
                <w:rFonts w:ascii="Times New Roman" w:hAnsi="Times New Roman"/>
                <w:color w:val="000000"/>
              </w:rPr>
              <w:t xml:space="preserve">Стегно куряче </w:t>
            </w:r>
          </w:p>
        </w:tc>
        <w:tc>
          <w:tcPr>
            <w:tcW w:w="147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jc w:val="center"/>
              <w:rPr>
                <w:rFonts w:ascii="Times New Roman" w:hAnsi="Times New Roman"/>
                <w:color w:val="000000"/>
              </w:rPr>
            </w:pPr>
            <w:r w:rsidRPr="001965CB">
              <w:rPr>
                <w:rFonts w:ascii="Times New Roman" w:hAnsi="Times New Roman"/>
                <w:color w:val="000000"/>
              </w:rPr>
              <w:t>кг</w:t>
            </w:r>
          </w:p>
        </w:tc>
        <w:tc>
          <w:tcPr>
            <w:tcW w:w="2410" w:type="dxa"/>
            <w:tcBorders>
              <w:top w:val="single" w:sz="4" w:space="0" w:color="auto"/>
              <w:left w:val="single" w:sz="4" w:space="0" w:color="auto"/>
              <w:bottom w:val="single" w:sz="4" w:space="0" w:color="auto"/>
              <w:right w:val="single" w:sz="4" w:space="0" w:color="auto"/>
            </w:tcBorders>
            <w:vAlign w:val="bottom"/>
          </w:tcPr>
          <w:p w:rsidR="001965CB" w:rsidRPr="001965CB" w:rsidRDefault="00930396" w:rsidP="00FC4478">
            <w:pPr>
              <w:spacing w:after="0" w:line="240" w:lineRule="auto"/>
              <w:jc w:val="center"/>
              <w:rPr>
                <w:rFonts w:ascii="Times New Roman" w:hAnsi="Times New Roman"/>
                <w:color w:val="000000"/>
              </w:rPr>
            </w:pPr>
            <w:r>
              <w:rPr>
                <w:rFonts w:ascii="Times New Roman" w:hAnsi="Times New Roman"/>
                <w:color w:val="000000"/>
              </w:rPr>
              <w:t>100</w:t>
            </w:r>
          </w:p>
        </w:tc>
      </w:tr>
      <w:tr w:rsidR="001965CB" w:rsidRPr="001965CB" w:rsidTr="001965CB">
        <w:trPr>
          <w:trHeight w:val="332"/>
        </w:trPr>
        <w:tc>
          <w:tcPr>
            <w:tcW w:w="192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rPr>
              <w:t>3.</w:t>
            </w:r>
          </w:p>
        </w:tc>
        <w:tc>
          <w:tcPr>
            <w:tcW w:w="3539"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rPr>
                <w:rFonts w:ascii="Times New Roman" w:hAnsi="Times New Roman"/>
                <w:color w:val="000000"/>
              </w:rPr>
            </w:pPr>
            <w:r w:rsidRPr="001965CB">
              <w:rPr>
                <w:rFonts w:ascii="Times New Roman" w:hAnsi="Times New Roman"/>
                <w:color w:val="000000"/>
              </w:rPr>
              <w:t>М</w:t>
            </w:r>
            <w:r w:rsidRPr="001965CB">
              <w:rPr>
                <w:rFonts w:ascii="Times New Roman" w:hAnsi="Times New Roman"/>
                <w:color w:val="000000"/>
                <w:lang w:val="ru-RU"/>
              </w:rPr>
              <w:t>’</w:t>
            </w:r>
            <w:r w:rsidRPr="001965CB">
              <w:rPr>
                <w:rFonts w:ascii="Times New Roman" w:hAnsi="Times New Roman"/>
                <w:color w:val="000000"/>
              </w:rPr>
              <w:t>ясо свинини без кістки</w:t>
            </w:r>
          </w:p>
        </w:tc>
        <w:tc>
          <w:tcPr>
            <w:tcW w:w="1478" w:type="dxa"/>
            <w:tcBorders>
              <w:top w:val="single" w:sz="4" w:space="0" w:color="auto"/>
              <w:left w:val="single" w:sz="4" w:space="0" w:color="auto"/>
              <w:bottom w:val="single" w:sz="4" w:space="0" w:color="auto"/>
              <w:right w:val="single" w:sz="4" w:space="0" w:color="auto"/>
            </w:tcBorders>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color w:val="000000"/>
              </w:rPr>
              <w:t>кг</w:t>
            </w:r>
          </w:p>
        </w:tc>
        <w:tc>
          <w:tcPr>
            <w:tcW w:w="2410" w:type="dxa"/>
            <w:tcBorders>
              <w:top w:val="single" w:sz="4" w:space="0" w:color="auto"/>
              <w:left w:val="single" w:sz="4" w:space="0" w:color="auto"/>
              <w:bottom w:val="single" w:sz="4" w:space="0" w:color="auto"/>
              <w:right w:val="single" w:sz="4" w:space="0" w:color="auto"/>
            </w:tcBorders>
            <w:vAlign w:val="bottom"/>
          </w:tcPr>
          <w:p w:rsidR="001965CB" w:rsidRPr="001965CB" w:rsidRDefault="00930396" w:rsidP="00FC4478">
            <w:pPr>
              <w:spacing w:after="0" w:line="240" w:lineRule="auto"/>
              <w:jc w:val="center"/>
              <w:rPr>
                <w:rFonts w:ascii="Times New Roman" w:hAnsi="Times New Roman"/>
                <w:color w:val="000000"/>
              </w:rPr>
            </w:pPr>
            <w:r>
              <w:rPr>
                <w:rFonts w:ascii="Times New Roman" w:hAnsi="Times New Roman"/>
                <w:color w:val="000000"/>
              </w:rPr>
              <w:t>68</w:t>
            </w:r>
          </w:p>
        </w:tc>
      </w:tr>
      <w:tr w:rsidR="001965CB" w:rsidRPr="001965CB" w:rsidTr="001965CB">
        <w:trPr>
          <w:trHeight w:val="162"/>
        </w:trPr>
        <w:tc>
          <w:tcPr>
            <w:tcW w:w="192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rPr>
              <w:t>4.</w:t>
            </w:r>
          </w:p>
        </w:tc>
        <w:tc>
          <w:tcPr>
            <w:tcW w:w="3539"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rPr>
                <w:rFonts w:ascii="Times New Roman" w:hAnsi="Times New Roman"/>
                <w:color w:val="000000"/>
              </w:rPr>
            </w:pPr>
            <w:r w:rsidRPr="001965CB">
              <w:rPr>
                <w:rFonts w:ascii="Times New Roman" w:hAnsi="Times New Roman"/>
                <w:color w:val="000000"/>
              </w:rPr>
              <w:t>М</w:t>
            </w:r>
            <w:r w:rsidRPr="001965CB">
              <w:rPr>
                <w:rFonts w:ascii="Times New Roman" w:hAnsi="Times New Roman"/>
                <w:color w:val="000000"/>
                <w:lang w:val="ru-RU"/>
              </w:rPr>
              <w:t>’</w:t>
            </w:r>
            <w:r w:rsidRPr="001965CB">
              <w:rPr>
                <w:rFonts w:ascii="Times New Roman" w:hAnsi="Times New Roman"/>
                <w:color w:val="000000"/>
              </w:rPr>
              <w:t>ясо яловичини без кістки</w:t>
            </w:r>
          </w:p>
        </w:tc>
        <w:tc>
          <w:tcPr>
            <w:tcW w:w="1478" w:type="dxa"/>
            <w:tcBorders>
              <w:top w:val="single" w:sz="4" w:space="0" w:color="auto"/>
              <w:left w:val="single" w:sz="4" w:space="0" w:color="auto"/>
              <w:bottom w:val="single" w:sz="4" w:space="0" w:color="auto"/>
              <w:right w:val="single" w:sz="4" w:space="0" w:color="auto"/>
            </w:tcBorders>
          </w:tcPr>
          <w:p w:rsidR="001965CB" w:rsidRPr="001965CB" w:rsidRDefault="001965CB" w:rsidP="00FC4478">
            <w:pPr>
              <w:spacing w:after="0" w:line="240" w:lineRule="auto"/>
              <w:jc w:val="center"/>
              <w:rPr>
                <w:rFonts w:ascii="Times New Roman" w:hAnsi="Times New Roman"/>
              </w:rPr>
            </w:pPr>
            <w:r w:rsidRPr="001965CB">
              <w:rPr>
                <w:rFonts w:ascii="Times New Roman" w:hAnsi="Times New Roman"/>
                <w:color w:val="000000"/>
              </w:rPr>
              <w:t>кг</w:t>
            </w:r>
          </w:p>
        </w:tc>
        <w:tc>
          <w:tcPr>
            <w:tcW w:w="2410" w:type="dxa"/>
            <w:tcBorders>
              <w:top w:val="single" w:sz="4" w:space="0" w:color="auto"/>
              <w:left w:val="single" w:sz="4" w:space="0" w:color="auto"/>
              <w:bottom w:val="single" w:sz="4" w:space="0" w:color="auto"/>
              <w:right w:val="single" w:sz="4" w:space="0" w:color="auto"/>
            </w:tcBorders>
            <w:vAlign w:val="bottom"/>
          </w:tcPr>
          <w:p w:rsidR="001965CB" w:rsidRPr="001965CB" w:rsidRDefault="00930396" w:rsidP="00FC4478">
            <w:pPr>
              <w:spacing w:after="0" w:line="240" w:lineRule="auto"/>
              <w:jc w:val="center"/>
              <w:rPr>
                <w:rFonts w:ascii="Times New Roman" w:hAnsi="Times New Roman"/>
                <w:color w:val="000000"/>
              </w:rPr>
            </w:pPr>
            <w:r>
              <w:rPr>
                <w:rFonts w:ascii="Times New Roman" w:hAnsi="Times New Roman"/>
                <w:color w:val="000000"/>
              </w:rPr>
              <w:t>127</w:t>
            </w:r>
          </w:p>
        </w:tc>
      </w:tr>
      <w:tr w:rsidR="001965CB" w:rsidRPr="001965CB" w:rsidTr="001965CB">
        <w:trPr>
          <w:trHeight w:val="349"/>
        </w:trPr>
        <w:tc>
          <w:tcPr>
            <w:tcW w:w="192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rPr>
                <w:rFonts w:ascii="Times New Roman" w:hAnsi="Times New Roman"/>
              </w:rPr>
            </w:pPr>
          </w:p>
        </w:tc>
        <w:tc>
          <w:tcPr>
            <w:tcW w:w="3539"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rPr>
                <w:rFonts w:ascii="Times New Roman" w:hAnsi="Times New Roman"/>
                <w:b/>
              </w:rPr>
            </w:pPr>
            <w:r w:rsidRPr="001965CB">
              <w:rPr>
                <w:rFonts w:ascii="Times New Roman" w:hAnsi="Times New Roman"/>
                <w:b/>
              </w:rPr>
              <w:t xml:space="preserve">Всього </w:t>
            </w:r>
          </w:p>
        </w:tc>
        <w:tc>
          <w:tcPr>
            <w:tcW w:w="1478" w:type="dxa"/>
            <w:tcBorders>
              <w:top w:val="single" w:sz="4" w:space="0" w:color="auto"/>
              <w:left w:val="single" w:sz="4" w:space="0" w:color="auto"/>
              <w:bottom w:val="single" w:sz="4" w:space="0" w:color="auto"/>
              <w:right w:val="single" w:sz="4" w:space="0" w:color="auto"/>
            </w:tcBorders>
            <w:vAlign w:val="bottom"/>
          </w:tcPr>
          <w:p w:rsidR="001965CB" w:rsidRPr="001965CB" w:rsidRDefault="001965CB" w:rsidP="00FC4478">
            <w:pPr>
              <w:spacing w:after="0" w:line="240" w:lineRule="auto"/>
              <w:jc w:val="center"/>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vAlign w:val="bottom"/>
          </w:tcPr>
          <w:p w:rsidR="001965CB" w:rsidRPr="001965CB" w:rsidRDefault="00930396" w:rsidP="00FC4478">
            <w:pPr>
              <w:spacing w:after="0" w:line="240" w:lineRule="auto"/>
              <w:jc w:val="center"/>
              <w:rPr>
                <w:rFonts w:ascii="Times New Roman" w:hAnsi="Times New Roman"/>
                <w:b/>
              </w:rPr>
            </w:pPr>
            <w:r>
              <w:rPr>
                <w:rFonts w:ascii="Times New Roman" w:hAnsi="Times New Roman"/>
                <w:b/>
              </w:rPr>
              <w:t>629</w:t>
            </w:r>
          </w:p>
        </w:tc>
      </w:tr>
    </w:tbl>
    <w:p w:rsidR="001965CB" w:rsidRDefault="001965CB" w:rsidP="001965CB">
      <w:pPr>
        <w:tabs>
          <w:tab w:val="left" w:pos="851"/>
        </w:tabs>
        <w:spacing w:after="0" w:line="240" w:lineRule="auto"/>
        <w:ind w:left="284"/>
        <w:jc w:val="both"/>
        <w:rPr>
          <w:rFonts w:ascii="Times New Roman" w:eastAsia="Times New Roman" w:hAnsi="Times New Roman" w:cs="Times New Roman"/>
          <w:b/>
          <w:sz w:val="24"/>
          <w:szCs w:val="24"/>
          <w:lang w:eastAsia="ru-RU"/>
        </w:rPr>
      </w:pPr>
    </w:p>
    <w:p w:rsidR="008B5AE5" w:rsidRPr="00A522DA" w:rsidRDefault="008B5AE5" w:rsidP="00A56D65">
      <w:pPr>
        <w:numPr>
          <w:ilvl w:val="0"/>
          <w:numId w:val="1"/>
        </w:numPr>
        <w:tabs>
          <w:tab w:val="left" w:pos="851"/>
        </w:tabs>
        <w:spacing w:after="0" w:line="240" w:lineRule="auto"/>
        <w:ind w:left="284"/>
        <w:jc w:val="both"/>
        <w:rPr>
          <w:rFonts w:ascii="Times New Roman" w:eastAsia="Times New Roman" w:hAnsi="Times New Roman" w:cs="Times New Roman"/>
          <w:b/>
          <w:sz w:val="24"/>
          <w:szCs w:val="24"/>
          <w:lang w:eastAsia="ru-RU"/>
        </w:rPr>
      </w:pPr>
      <w:r w:rsidRPr="00A522DA">
        <w:rPr>
          <w:rFonts w:ascii="Times New Roman" w:eastAsia="Times New Roman" w:hAnsi="Times New Roman" w:cs="Times New Roman"/>
          <w:b/>
          <w:sz w:val="24"/>
          <w:szCs w:val="24"/>
          <w:lang w:eastAsia="ru-RU"/>
        </w:rPr>
        <w:t>Обґрунтування розміру бюджетного призначення:</w:t>
      </w:r>
    </w:p>
    <w:p w:rsidR="008B5AE5" w:rsidRPr="00A522DA" w:rsidRDefault="008B5AE5" w:rsidP="00FE0316">
      <w:pPr>
        <w:tabs>
          <w:tab w:val="left" w:pos="851"/>
        </w:tabs>
        <w:spacing w:before="120"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Розмір бюджетного призначення для предмета закупівлі </w:t>
      </w:r>
      <w:r w:rsidR="001965CB" w:rsidRPr="001965CB">
        <w:rPr>
          <w:rFonts w:ascii="Times New Roman" w:eastAsia="Times New Roman" w:hAnsi="Times New Roman" w:cs="Times New Roman"/>
          <w:sz w:val="24"/>
          <w:szCs w:val="24"/>
          <w:lang w:eastAsia="ru-RU"/>
        </w:rPr>
        <w:t>«Код ДК 021:2015- 15110000-2 М’ясо»</w:t>
      </w:r>
      <w:r w:rsidR="00990046" w:rsidRPr="00990046">
        <w:rPr>
          <w:rFonts w:ascii="Times New Roman" w:eastAsia="Times New Roman" w:hAnsi="Times New Roman" w:cs="Times New Roman"/>
          <w:sz w:val="24"/>
          <w:szCs w:val="24"/>
          <w:lang w:eastAsia="ru-RU"/>
        </w:rPr>
        <w:t xml:space="preserve"> </w:t>
      </w:r>
      <w:r w:rsidR="00505CB1" w:rsidRPr="00A522DA">
        <w:rPr>
          <w:rFonts w:ascii="Times New Roman" w:eastAsia="Times New Roman" w:hAnsi="Times New Roman" w:cs="Times New Roman"/>
          <w:sz w:val="24"/>
          <w:szCs w:val="24"/>
          <w:lang w:eastAsia="ru-RU"/>
        </w:rPr>
        <w:t>сформований з урахуванням очікуваної вартості закупівлі</w:t>
      </w:r>
      <w:r w:rsidR="0078436A" w:rsidRPr="00A522DA">
        <w:rPr>
          <w:rFonts w:ascii="Times New Roman" w:eastAsia="Times New Roman" w:hAnsi="Times New Roman" w:cs="Times New Roman"/>
          <w:sz w:val="24"/>
          <w:szCs w:val="24"/>
          <w:lang w:eastAsia="ru-RU"/>
        </w:rPr>
        <w:t xml:space="preserve"> та  відповідає розрахунку видатків д</w:t>
      </w:r>
      <w:r w:rsidR="00930396">
        <w:rPr>
          <w:rFonts w:ascii="Times New Roman" w:eastAsia="Times New Roman" w:hAnsi="Times New Roman" w:cs="Times New Roman"/>
          <w:sz w:val="24"/>
          <w:szCs w:val="24"/>
          <w:lang w:eastAsia="ru-RU"/>
        </w:rPr>
        <w:t>о кошторису на 2024</w:t>
      </w:r>
      <w:r w:rsidR="0078436A" w:rsidRPr="00A522DA">
        <w:rPr>
          <w:rFonts w:ascii="Times New Roman" w:eastAsia="Times New Roman" w:hAnsi="Times New Roman" w:cs="Times New Roman"/>
          <w:sz w:val="24"/>
          <w:szCs w:val="24"/>
          <w:lang w:eastAsia="ru-RU"/>
        </w:rPr>
        <w:t xml:space="preserve"> рік</w:t>
      </w:r>
    </w:p>
    <w:p w:rsidR="00E53162" w:rsidRPr="00E53162" w:rsidRDefault="00FE0316" w:rsidP="001965CB">
      <w:pPr>
        <w:pStyle w:val="a3"/>
        <w:numPr>
          <w:ilvl w:val="0"/>
          <w:numId w:val="1"/>
        </w:numPr>
        <w:spacing w:before="120" w:after="0" w:line="240" w:lineRule="auto"/>
        <w:jc w:val="both"/>
        <w:rPr>
          <w:rFonts w:ascii="Times New Roman" w:eastAsia="Times New Roman" w:hAnsi="Times New Roman"/>
          <w:sz w:val="24"/>
          <w:szCs w:val="24"/>
          <w:lang w:eastAsia="ru-RU"/>
        </w:rPr>
      </w:pPr>
      <w:r w:rsidRPr="00A522DA">
        <w:rPr>
          <w:rFonts w:ascii="Times New Roman" w:eastAsia="Times New Roman" w:hAnsi="Times New Roman"/>
          <w:b/>
          <w:sz w:val="24"/>
          <w:szCs w:val="24"/>
          <w:lang w:eastAsia="ru-RU"/>
        </w:rPr>
        <w:t xml:space="preserve">Очікувана вартість предмета закупівлі: </w:t>
      </w:r>
      <w:r w:rsidR="00930396">
        <w:rPr>
          <w:rFonts w:ascii="Times New Roman" w:eastAsia="Times New Roman" w:hAnsi="Times New Roman"/>
          <w:sz w:val="24"/>
          <w:szCs w:val="24"/>
          <w:lang w:eastAsia="ru-RU"/>
        </w:rPr>
        <w:t>125 150</w:t>
      </w:r>
      <w:r w:rsidR="001965CB" w:rsidRPr="001965CB">
        <w:rPr>
          <w:rFonts w:ascii="Times New Roman" w:eastAsia="Times New Roman" w:hAnsi="Times New Roman"/>
          <w:sz w:val="24"/>
          <w:szCs w:val="24"/>
          <w:lang w:eastAsia="ru-RU"/>
        </w:rPr>
        <w:t xml:space="preserve"> </w:t>
      </w:r>
      <w:proofErr w:type="spellStart"/>
      <w:r w:rsidR="001965CB" w:rsidRPr="001965CB">
        <w:rPr>
          <w:rFonts w:ascii="Times New Roman" w:eastAsia="Times New Roman" w:hAnsi="Times New Roman"/>
          <w:sz w:val="24"/>
          <w:szCs w:val="24"/>
          <w:lang w:eastAsia="ru-RU"/>
        </w:rPr>
        <w:t>грн</w:t>
      </w:r>
      <w:proofErr w:type="spellEnd"/>
      <w:r w:rsidR="001965CB" w:rsidRPr="001965CB">
        <w:rPr>
          <w:rFonts w:ascii="Times New Roman" w:eastAsia="Times New Roman" w:hAnsi="Times New Roman"/>
          <w:sz w:val="24"/>
          <w:szCs w:val="24"/>
          <w:lang w:eastAsia="ru-RU"/>
        </w:rPr>
        <w:t xml:space="preserve"> з ПДВ</w:t>
      </w:r>
    </w:p>
    <w:p w:rsidR="00FE0316" w:rsidRPr="00A522DA" w:rsidRDefault="00B76055" w:rsidP="00FE0316">
      <w:pPr>
        <w:pStyle w:val="a3"/>
        <w:numPr>
          <w:ilvl w:val="0"/>
          <w:numId w:val="1"/>
        </w:numPr>
        <w:spacing w:before="120" w:after="0" w:line="240" w:lineRule="auto"/>
        <w:ind w:left="709" w:hanging="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r w:rsidR="00E53162" w:rsidRPr="00E53162">
        <w:rPr>
          <w:rFonts w:ascii="Times New Roman" w:eastAsia="Times New Roman" w:hAnsi="Times New Roman"/>
          <w:b/>
          <w:sz w:val="24"/>
          <w:szCs w:val="24"/>
          <w:lang w:eastAsia="ru-RU"/>
        </w:rPr>
        <w:t>артість предмета закупівлі</w:t>
      </w:r>
      <w:r>
        <w:rPr>
          <w:rFonts w:ascii="Times New Roman" w:eastAsia="Times New Roman" w:hAnsi="Times New Roman"/>
          <w:b/>
          <w:sz w:val="24"/>
          <w:szCs w:val="24"/>
          <w:lang w:eastAsia="ru-RU"/>
        </w:rPr>
        <w:t xml:space="preserve"> за результатами закупівлі</w:t>
      </w:r>
      <w:r w:rsidR="00E53162" w:rsidRPr="00E53162">
        <w:rPr>
          <w:rFonts w:ascii="Times New Roman" w:eastAsia="Times New Roman" w:hAnsi="Times New Roman"/>
          <w:b/>
          <w:sz w:val="24"/>
          <w:szCs w:val="24"/>
          <w:lang w:eastAsia="ru-RU"/>
        </w:rPr>
        <w:t xml:space="preserve">: </w:t>
      </w:r>
      <w:r w:rsidR="00930396">
        <w:rPr>
          <w:rFonts w:ascii="Times New Roman" w:eastAsia="Times New Roman" w:hAnsi="Times New Roman"/>
          <w:sz w:val="24"/>
          <w:szCs w:val="24"/>
          <w:lang w:eastAsia="ru-RU"/>
        </w:rPr>
        <w:t>124 953</w:t>
      </w:r>
      <w:r w:rsidR="001965CB" w:rsidRPr="001965CB">
        <w:rPr>
          <w:rFonts w:ascii="Times New Roman" w:eastAsia="Times New Roman" w:hAnsi="Times New Roman"/>
          <w:sz w:val="24"/>
          <w:szCs w:val="24"/>
          <w:lang w:eastAsia="ru-RU"/>
        </w:rPr>
        <w:t xml:space="preserve"> </w:t>
      </w:r>
      <w:proofErr w:type="spellStart"/>
      <w:r w:rsidR="001965CB" w:rsidRPr="001965CB">
        <w:rPr>
          <w:rFonts w:ascii="Times New Roman" w:eastAsia="Times New Roman" w:hAnsi="Times New Roman"/>
          <w:sz w:val="24"/>
          <w:szCs w:val="24"/>
          <w:lang w:eastAsia="ru-RU"/>
        </w:rPr>
        <w:t>грн</w:t>
      </w:r>
      <w:proofErr w:type="spellEnd"/>
      <w:r w:rsidR="001965CB" w:rsidRPr="001965CB">
        <w:rPr>
          <w:rFonts w:ascii="Times New Roman" w:eastAsia="Times New Roman" w:hAnsi="Times New Roman"/>
          <w:sz w:val="24"/>
          <w:szCs w:val="24"/>
          <w:lang w:eastAsia="ru-RU"/>
        </w:rPr>
        <w:t xml:space="preserve"> з ПДВ</w:t>
      </w:r>
    </w:p>
    <w:p w:rsidR="00DB4950" w:rsidRPr="00A522DA" w:rsidRDefault="00DB4950" w:rsidP="00A56D65">
      <w:pPr>
        <w:numPr>
          <w:ilvl w:val="0"/>
          <w:numId w:val="1"/>
        </w:numPr>
        <w:tabs>
          <w:tab w:val="left" w:pos="851"/>
        </w:tabs>
        <w:spacing w:after="0" w:line="240" w:lineRule="auto"/>
        <w:ind w:left="0" w:firstLine="0"/>
        <w:jc w:val="both"/>
        <w:rPr>
          <w:rFonts w:ascii="Times New Roman" w:eastAsia="Times New Roman" w:hAnsi="Times New Roman" w:cs="Times New Roman"/>
          <w:b/>
          <w:sz w:val="24"/>
          <w:szCs w:val="24"/>
          <w:lang w:eastAsia="ru-RU"/>
        </w:rPr>
      </w:pPr>
      <w:r w:rsidRPr="00A522DA">
        <w:rPr>
          <w:rFonts w:ascii="Times New Roman" w:eastAsia="Times New Roman" w:hAnsi="Times New Roman" w:cs="Times New Roman"/>
          <w:b/>
          <w:sz w:val="24"/>
          <w:szCs w:val="24"/>
          <w:lang w:eastAsia="ru-RU"/>
        </w:rPr>
        <w:t>Обґрунтування очікуваної вартості предмета закупівлі:</w:t>
      </w:r>
    </w:p>
    <w:p w:rsidR="00A56D65" w:rsidRPr="00A522DA" w:rsidRDefault="00DB4950" w:rsidP="00A56D65">
      <w:pPr>
        <w:tabs>
          <w:tab w:val="left" w:pos="851"/>
        </w:tabs>
        <w:spacing w:after="12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Очікувана вартість предмета закупівлі </w:t>
      </w:r>
      <w:r w:rsidR="00505CB1" w:rsidRPr="00A522DA">
        <w:rPr>
          <w:rFonts w:ascii="Times New Roman" w:eastAsia="Times New Roman" w:hAnsi="Times New Roman" w:cs="Times New Roman"/>
          <w:sz w:val="24"/>
          <w:szCs w:val="24"/>
          <w:lang w:eastAsia="ru-RU"/>
        </w:rPr>
        <w:t xml:space="preserve">сформована на підставі самостійного аналізу цін на аналогічні за технічними характеристиками </w:t>
      </w:r>
      <w:r w:rsidR="00A56D65" w:rsidRPr="00A522DA">
        <w:rPr>
          <w:rFonts w:ascii="Times New Roman" w:eastAsia="Times New Roman" w:hAnsi="Times New Roman" w:cs="Times New Roman"/>
          <w:sz w:val="24"/>
          <w:szCs w:val="24"/>
          <w:lang w:eastAsia="ru-RU"/>
        </w:rPr>
        <w:t>товари</w:t>
      </w:r>
      <w:r w:rsidR="00505CB1" w:rsidRPr="00A522DA">
        <w:rPr>
          <w:rFonts w:ascii="Times New Roman" w:eastAsia="Times New Roman" w:hAnsi="Times New Roman" w:cs="Times New Roman"/>
          <w:sz w:val="24"/>
          <w:szCs w:val="24"/>
          <w:lang w:eastAsia="ru-RU"/>
        </w:rPr>
        <w:t xml:space="preserve"> та</w:t>
      </w:r>
      <w:r w:rsidR="001A1A5C" w:rsidRPr="00A522DA">
        <w:rPr>
          <w:rFonts w:ascii="Times New Roman" w:eastAsia="Times New Roman" w:hAnsi="Times New Roman" w:cs="Times New Roman"/>
          <w:sz w:val="24"/>
          <w:szCs w:val="24"/>
          <w:lang w:eastAsia="ru-RU"/>
        </w:rPr>
        <w:t xml:space="preserve"> відповідає розміру бюджетного призначення.</w:t>
      </w:r>
    </w:p>
    <w:p w:rsidR="007A4B8F" w:rsidRDefault="00FE0316" w:rsidP="007A4B8F">
      <w:pPr>
        <w:pStyle w:val="aa"/>
        <w:shd w:val="clear" w:color="auto" w:fill="FFFFFF"/>
        <w:spacing w:before="0" w:beforeAutospacing="0" w:after="0" w:afterAutospacing="0"/>
        <w:jc w:val="both"/>
        <w:textAlignment w:val="baseline"/>
        <w:rPr>
          <w:lang w:val="uk-UA"/>
        </w:rPr>
      </w:pPr>
      <w:r w:rsidRPr="00A522DA">
        <w:rPr>
          <w:b/>
        </w:rPr>
        <w:t>Процедура закупі</w:t>
      </w:r>
      <w:proofErr w:type="gramStart"/>
      <w:r w:rsidRPr="00A522DA">
        <w:rPr>
          <w:b/>
        </w:rPr>
        <w:t>вл</w:t>
      </w:r>
      <w:proofErr w:type="gramEnd"/>
      <w:r w:rsidRPr="00A522DA">
        <w:rPr>
          <w:b/>
        </w:rPr>
        <w:t>і:</w:t>
      </w:r>
      <w:r w:rsidR="009E11B1" w:rsidRPr="009E11B1">
        <w:t xml:space="preserve"> </w:t>
      </w:r>
      <w:r w:rsidR="007A4B8F" w:rsidRPr="00A67C76">
        <w:rPr>
          <w:color w:val="000000"/>
          <w:lang w:val="uk-UA"/>
        </w:rPr>
        <w:t xml:space="preserve">Відповідно до п. 6 ст. 13 </w:t>
      </w:r>
      <w:r w:rsidR="007A4B8F" w:rsidRPr="00733233">
        <w:rPr>
          <w:color w:val="000000"/>
          <w:lang w:val="uk-UA"/>
        </w:rPr>
        <w:t xml:space="preserve">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w:t>
      </w:r>
      <w:r w:rsidR="007A4B8F" w:rsidRPr="00733233">
        <w:rPr>
          <w:b/>
          <w:color w:val="000000"/>
          <w:lang w:val="uk-UA"/>
        </w:rPr>
        <w:t>Особливості</w:t>
      </w:r>
      <w:r w:rsidR="007A4B8F" w:rsidRPr="00733233">
        <w:rPr>
          <w:color w:val="000000"/>
          <w:lang w:val="uk-UA"/>
        </w:rPr>
        <w:t xml:space="preserve">) </w:t>
      </w:r>
      <w:r w:rsidR="007A4B8F">
        <w:rPr>
          <w:lang w:val="uk-UA"/>
        </w:rPr>
        <w:t xml:space="preserve">зі змінами </w:t>
      </w:r>
      <w:r w:rsidR="007A4B8F" w:rsidRPr="006273C8">
        <w:rPr>
          <w:lang w:val="uk-UA"/>
        </w:rPr>
        <w:t>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w:t>
      </w:r>
      <w:r w:rsidR="007A4B8F">
        <w:rPr>
          <w:lang w:val="uk-UA"/>
        </w:rPr>
        <w:t xml:space="preserve">я закупівлі товару у разі, коли </w:t>
      </w:r>
      <w:r w:rsidR="007A4B8F" w:rsidRPr="006273C8">
        <w:rPr>
          <w:lang w:val="uk-UA"/>
        </w:rPr>
        <w:t xml:space="preserve">відмінено відкриті торги через неподання жодної тендерної пропозиції для участі у </w:t>
      </w:r>
      <w:r w:rsidR="007A4B8F" w:rsidRPr="006273C8">
        <w:rPr>
          <w:lang w:val="uk-UA"/>
        </w:rPr>
        <w:lastRenderedPageBreak/>
        <w:t>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w:t>
      </w:r>
      <w:hyperlink r:id="rId8" w:anchor="n615" w:history="1">
        <w:r w:rsidR="007A4B8F" w:rsidRPr="006273C8">
          <w:rPr>
            <w:rStyle w:val="a9"/>
            <w:lang w:val="uk-UA"/>
          </w:rPr>
          <w:t>пунктом 47</w:t>
        </w:r>
      </w:hyperlink>
      <w:r w:rsidR="007A4B8F" w:rsidRPr="006273C8">
        <w:rPr>
          <w:lang w:val="uk-UA"/>
        </w:rPr>
        <w:t>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7A4B8F" w:rsidRPr="007A4B8F" w:rsidRDefault="007A4B8F" w:rsidP="007A4B8F">
      <w:pPr>
        <w:pStyle w:val="aa"/>
        <w:shd w:val="clear" w:color="auto" w:fill="FFFFFF"/>
        <w:spacing w:before="0" w:beforeAutospacing="0" w:after="0" w:afterAutospacing="0"/>
        <w:jc w:val="both"/>
        <w:textAlignment w:val="baseline"/>
        <w:rPr>
          <w:lang w:val="uk-UA"/>
        </w:rPr>
      </w:pPr>
      <w:r w:rsidRPr="007A4B8F">
        <w:rPr>
          <w:lang w:val="uk-UA"/>
        </w:rPr>
        <w:t xml:space="preserve">Відкриті торги з особливостями </w:t>
      </w:r>
      <w:hyperlink r:id="rId9" w:history="1">
        <w:r w:rsidRPr="007A4B8F">
          <w:rPr>
            <w:color w:val="0000FF"/>
            <w:u w:val="single"/>
          </w:rPr>
          <w:t>UA</w:t>
        </w:r>
        <w:r w:rsidRPr="007A4B8F">
          <w:rPr>
            <w:color w:val="0000FF"/>
            <w:u w:val="single"/>
            <w:lang w:val="uk-UA"/>
          </w:rPr>
          <w:t>-2024-01-25-007485-</w:t>
        </w:r>
        <w:r w:rsidRPr="007A4B8F">
          <w:rPr>
            <w:color w:val="0000FF"/>
            <w:u w:val="single"/>
          </w:rPr>
          <w:t>a</w:t>
        </w:r>
      </w:hyperlink>
      <w:r w:rsidRPr="007A4B8F">
        <w:rPr>
          <w:lang w:val="uk-UA"/>
        </w:rPr>
        <w:t xml:space="preserve"> </w:t>
      </w:r>
      <w:r w:rsidRPr="007A4B8F">
        <w:rPr>
          <w:b/>
          <w:bCs/>
          <w:lang w:val="uk-UA"/>
        </w:rPr>
        <w:t>за</w:t>
      </w:r>
      <w:r w:rsidRPr="007A4B8F">
        <w:t> </w:t>
      </w:r>
      <w:r w:rsidRPr="007A4B8F">
        <w:rPr>
          <w:b/>
          <w:bCs/>
          <w:lang w:val="uk-UA"/>
        </w:rPr>
        <w:t>ДК 021:2015:</w:t>
      </w:r>
      <w:r w:rsidRPr="007A4B8F">
        <w:rPr>
          <w:b/>
          <w:bCs/>
        </w:rPr>
        <w:t> </w:t>
      </w:r>
      <w:r w:rsidRPr="007A4B8F">
        <w:rPr>
          <w:b/>
          <w:bCs/>
          <w:lang w:val="uk-UA"/>
        </w:rPr>
        <w:t>15110000-2</w:t>
      </w:r>
      <w:r w:rsidRPr="007A4B8F">
        <w:rPr>
          <w:b/>
          <w:bCs/>
        </w:rPr>
        <w:t> </w:t>
      </w:r>
      <w:r w:rsidRPr="007A4B8F">
        <w:rPr>
          <w:b/>
          <w:bCs/>
          <w:lang w:val="uk-UA"/>
        </w:rPr>
        <w:t xml:space="preserve">М’ясо </w:t>
      </w:r>
      <w:r w:rsidRPr="007A4B8F">
        <w:rPr>
          <w:lang w:val="uk-UA"/>
        </w:rPr>
        <w:t>відмінено через неподання жодної тендерної пропозиції для участі.</w:t>
      </w:r>
    </w:p>
    <w:p w:rsidR="009E11B1" w:rsidRPr="00A522DA" w:rsidRDefault="009E11B1" w:rsidP="007A4B8F">
      <w:pPr>
        <w:pStyle w:val="a3"/>
        <w:tabs>
          <w:tab w:val="left" w:pos="851"/>
        </w:tabs>
        <w:spacing w:after="120" w:line="240" w:lineRule="auto"/>
        <w:ind w:left="0"/>
        <w:jc w:val="both"/>
        <w:rPr>
          <w:rFonts w:ascii="Times New Roman" w:eastAsia="Times New Roman" w:hAnsi="Times New Roman"/>
          <w:sz w:val="24"/>
          <w:szCs w:val="24"/>
          <w:lang w:eastAsia="ru-RU"/>
        </w:rPr>
      </w:pPr>
    </w:p>
    <w:sectPr w:rsidR="009E11B1" w:rsidRPr="00A522DA" w:rsidSect="00A56D65">
      <w:pgSz w:w="11906" w:h="16838"/>
      <w:pgMar w:top="284"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1694"/>
    <w:multiLevelType w:val="hybridMultilevel"/>
    <w:tmpl w:val="9E103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0C3F7F"/>
    <w:multiLevelType w:val="hybridMultilevel"/>
    <w:tmpl w:val="46E084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9FA68A2"/>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5765"/>
    <w:rsid w:val="0006430F"/>
    <w:rsid w:val="000710DB"/>
    <w:rsid w:val="00075BE6"/>
    <w:rsid w:val="00083B42"/>
    <w:rsid w:val="000B1F80"/>
    <w:rsid w:val="000C58C4"/>
    <w:rsid w:val="000C7711"/>
    <w:rsid w:val="000D292C"/>
    <w:rsid w:val="000D4E09"/>
    <w:rsid w:val="000E7D5A"/>
    <w:rsid w:val="000E7FF8"/>
    <w:rsid w:val="00104F10"/>
    <w:rsid w:val="00107850"/>
    <w:rsid w:val="00114BBF"/>
    <w:rsid w:val="001266FB"/>
    <w:rsid w:val="001350A6"/>
    <w:rsid w:val="0015274D"/>
    <w:rsid w:val="0018795E"/>
    <w:rsid w:val="001965CB"/>
    <w:rsid w:val="001A1A5C"/>
    <w:rsid w:val="001A2ACE"/>
    <w:rsid w:val="001A7571"/>
    <w:rsid w:val="001E0B8C"/>
    <w:rsid w:val="001F3A51"/>
    <w:rsid w:val="0020089E"/>
    <w:rsid w:val="00204038"/>
    <w:rsid w:val="00214C14"/>
    <w:rsid w:val="0028430E"/>
    <w:rsid w:val="002A7F6C"/>
    <w:rsid w:val="002E3C42"/>
    <w:rsid w:val="002F5EE4"/>
    <w:rsid w:val="002F7D8B"/>
    <w:rsid w:val="00301EE4"/>
    <w:rsid w:val="00332BB0"/>
    <w:rsid w:val="00347FC7"/>
    <w:rsid w:val="00370C4C"/>
    <w:rsid w:val="0038019F"/>
    <w:rsid w:val="003920C0"/>
    <w:rsid w:val="00431A7F"/>
    <w:rsid w:val="00463785"/>
    <w:rsid w:val="004844B5"/>
    <w:rsid w:val="004D7F65"/>
    <w:rsid w:val="004E1635"/>
    <w:rsid w:val="004F383C"/>
    <w:rsid w:val="00505CB1"/>
    <w:rsid w:val="00520DCD"/>
    <w:rsid w:val="00547AAA"/>
    <w:rsid w:val="00547CED"/>
    <w:rsid w:val="005621FD"/>
    <w:rsid w:val="00575E3F"/>
    <w:rsid w:val="00586833"/>
    <w:rsid w:val="00595B53"/>
    <w:rsid w:val="006065A6"/>
    <w:rsid w:val="0060703D"/>
    <w:rsid w:val="006124A8"/>
    <w:rsid w:val="00622B61"/>
    <w:rsid w:val="00633650"/>
    <w:rsid w:val="00681DC9"/>
    <w:rsid w:val="00691B46"/>
    <w:rsid w:val="00696106"/>
    <w:rsid w:val="006A1BE5"/>
    <w:rsid w:val="006B7798"/>
    <w:rsid w:val="006D338E"/>
    <w:rsid w:val="006D6144"/>
    <w:rsid w:val="006D64B2"/>
    <w:rsid w:val="006F7CA3"/>
    <w:rsid w:val="0071711D"/>
    <w:rsid w:val="00726FFE"/>
    <w:rsid w:val="00730C65"/>
    <w:rsid w:val="00751F31"/>
    <w:rsid w:val="007716CE"/>
    <w:rsid w:val="00772C36"/>
    <w:rsid w:val="0078436A"/>
    <w:rsid w:val="007A4B8F"/>
    <w:rsid w:val="007A4E59"/>
    <w:rsid w:val="007D1A2B"/>
    <w:rsid w:val="007D5D75"/>
    <w:rsid w:val="00835DC6"/>
    <w:rsid w:val="0084646D"/>
    <w:rsid w:val="00856B6A"/>
    <w:rsid w:val="008920DD"/>
    <w:rsid w:val="008B26F8"/>
    <w:rsid w:val="008B5AE5"/>
    <w:rsid w:val="009005FC"/>
    <w:rsid w:val="009275E5"/>
    <w:rsid w:val="0092768A"/>
    <w:rsid w:val="00930396"/>
    <w:rsid w:val="0096691C"/>
    <w:rsid w:val="00966C3D"/>
    <w:rsid w:val="00967420"/>
    <w:rsid w:val="00990046"/>
    <w:rsid w:val="00995DC2"/>
    <w:rsid w:val="009A0F13"/>
    <w:rsid w:val="009E11B1"/>
    <w:rsid w:val="009F102C"/>
    <w:rsid w:val="009F610E"/>
    <w:rsid w:val="00A111EC"/>
    <w:rsid w:val="00A2119A"/>
    <w:rsid w:val="00A522DA"/>
    <w:rsid w:val="00A56D65"/>
    <w:rsid w:val="00A83726"/>
    <w:rsid w:val="00A8691D"/>
    <w:rsid w:val="00A877D1"/>
    <w:rsid w:val="00AE6636"/>
    <w:rsid w:val="00B12373"/>
    <w:rsid w:val="00B13B30"/>
    <w:rsid w:val="00B23E0D"/>
    <w:rsid w:val="00B43998"/>
    <w:rsid w:val="00B44958"/>
    <w:rsid w:val="00B44B35"/>
    <w:rsid w:val="00B6060F"/>
    <w:rsid w:val="00B76055"/>
    <w:rsid w:val="00BA50C2"/>
    <w:rsid w:val="00C000BA"/>
    <w:rsid w:val="00C02765"/>
    <w:rsid w:val="00C203D9"/>
    <w:rsid w:val="00C20520"/>
    <w:rsid w:val="00C50EBF"/>
    <w:rsid w:val="00C819C9"/>
    <w:rsid w:val="00CA4C89"/>
    <w:rsid w:val="00CC15FB"/>
    <w:rsid w:val="00CC4CE3"/>
    <w:rsid w:val="00CE5A36"/>
    <w:rsid w:val="00D10986"/>
    <w:rsid w:val="00D417A2"/>
    <w:rsid w:val="00D748A9"/>
    <w:rsid w:val="00D87FE9"/>
    <w:rsid w:val="00DB4950"/>
    <w:rsid w:val="00DD4E4A"/>
    <w:rsid w:val="00E33508"/>
    <w:rsid w:val="00E33FD8"/>
    <w:rsid w:val="00E42072"/>
    <w:rsid w:val="00E53162"/>
    <w:rsid w:val="00E63C08"/>
    <w:rsid w:val="00EF5FEB"/>
    <w:rsid w:val="00EF62AC"/>
    <w:rsid w:val="00F050A8"/>
    <w:rsid w:val="00F12AB5"/>
    <w:rsid w:val="00F24268"/>
    <w:rsid w:val="00F3645A"/>
    <w:rsid w:val="00F40036"/>
    <w:rsid w:val="00F727F1"/>
    <w:rsid w:val="00F7410B"/>
    <w:rsid w:val="00F86EFB"/>
    <w:rsid w:val="00F93308"/>
    <w:rsid w:val="00F94398"/>
    <w:rsid w:val="00FA5E00"/>
    <w:rsid w:val="00FB61B4"/>
    <w:rsid w:val="00FE0316"/>
    <w:rsid w:val="00FE2D87"/>
    <w:rsid w:val="00FE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1">
    <w:name w:val="Обычный (веб)1"/>
    <w:basedOn w:val="a"/>
    <w:rsid w:val="00A2119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7">
    <w:name w:val="a"/>
    <w:basedOn w:val="a"/>
    <w:rsid w:val="00FA5E0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E63C08"/>
    <w:pPr>
      <w:spacing w:after="0" w:line="240" w:lineRule="auto"/>
    </w:pPr>
    <w:rPr>
      <w:rFonts w:ascii="Arial" w:eastAsia="Arial" w:hAnsi="Arial" w:cs="Arial"/>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D1A2B"/>
    <w:rPr>
      <w:color w:val="0000FF" w:themeColor="hyperlink"/>
      <w:u w:val="single"/>
    </w:rPr>
  </w:style>
  <w:style w:type="paragraph" w:styleId="aa">
    <w:name w:val="Normal (Web)"/>
    <w:basedOn w:val="a"/>
    <w:rsid w:val="007A4B8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1">
    <w:name w:val="Обычный (веб)1"/>
    <w:basedOn w:val="a"/>
    <w:rsid w:val="00A2119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7">
    <w:name w:val="a"/>
    <w:basedOn w:val="a"/>
    <w:rsid w:val="00FA5E0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E63C08"/>
    <w:pPr>
      <w:spacing w:after="0" w:line="240" w:lineRule="auto"/>
    </w:pPr>
    <w:rPr>
      <w:rFonts w:ascii="Arial" w:eastAsia="Arial" w:hAnsi="Arial" w:cs="Arial"/>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D1A2B"/>
    <w:rPr>
      <w:color w:val="0000FF" w:themeColor="hyperlink"/>
      <w:u w:val="single"/>
    </w:rPr>
  </w:style>
  <w:style w:type="paragraph" w:styleId="aa">
    <w:name w:val="Normal (Web)"/>
    <w:basedOn w:val="a"/>
    <w:rsid w:val="007A4B8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3" Type="http://schemas.openxmlformats.org/officeDocument/2006/relationships/styles" Target="styles.xml"/><Relationship Id="rId7" Type="http://schemas.openxmlformats.org/officeDocument/2006/relationships/hyperlink" Target="UA-P-2024-02-08-00082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1044;&#1086;&#1082;&#1091;&#1084;&#1077;&#1085;&#1090;&#1080;%20&#1059;&#1054;\&#1087;&#1088;&#1086;&#1090;&#1086;&#1082;&#1086;&#1083;&#1080;%20&#1059;&#1054;\2024%20&#1088;&#1110;&#1082;\UA-2024-01-25-00748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00177-1C82-4E6D-BF48-B8ADD7EE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741</Words>
  <Characters>4227</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1</cp:lastModifiedBy>
  <cp:revision>12</cp:revision>
  <cp:lastPrinted>2021-03-25T14:01:00Z</cp:lastPrinted>
  <dcterms:created xsi:type="dcterms:W3CDTF">2021-03-15T13:03:00Z</dcterms:created>
  <dcterms:modified xsi:type="dcterms:W3CDTF">2024-02-08T07:49:00Z</dcterms:modified>
</cp:coreProperties>
</file>